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60299" w14:textId="42F278A2" w:rsidR="0079773B" w:rsidRPr="0079773B" w:rsidRDefault="0079773B" w:rsidP="0079773B">
      <w:pPr>
        <w:spacing w:after="0" w:line="240" w:lineRule="atLeast"/>
        <w:jc w:val="center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  <w:r w:rsidRPr="0079773B"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Sveučilište Josipa Jurja Strossmayera u Osijeku</w:t>
      </w:r>
      <w:r w:rsidRPr="0079773B"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br/>
      </w:r>
      <w:r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Katolički bogoslovni fakultet u Đakovu</w:t>
      </w:r>
      <w:r w:rsidRPr="0079773B"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br/>
        <w:t>objavljuje</w:t>
      </w:r>
    </w:p>
    <w:p w14:paraId="1533F1C9" w14:textId="77777777" w:rsidR="0079773B" w:rsidRDefault="0079773B" w:rsidP="0079773B">
      <w:pPr>
        <w:spacing w:after="0" w:line="240" w:lineRule="atLeast"/>
        <w:jc w:val="center"/>
        <w:textAlignment w:val="baseline"/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</w:pPr>
    </w:p>
    <w:p w14:paraId="335F5825" w14:textId="77777777" w:rsidR="00485807" w:rsidRDefault="0079773B" w:rsidP="0079773B">
      <w:pPr>
        <w:spacing w:after="0" w:line="240" w:lineRule="atLeast"/>
        <w:jc w:val="center"/>
        <w:textAlignment w:val="baseline"/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</w:pPr>
      <w:r w:rsidRPr="0079773B"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JAVNI POZIV</w:t>
      </w:r>
    </w:p>
    <w:p w14:paraId="653EACA7" w14:textId="16BEDE35" w:rsidR="0079773B" w:rsidRDefault="0079773B" w:rsidP="0079773B">
      <w:pPr>
        <w:spacing w:after="0" w:line="240" w:lineRule="atLeast"/>
        <w:jc w:val="center"/>
        <w:textAlignment w:val="baseline"/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</w:pPr>
      <w:r w:rsidRPr="0079773B"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 xml:space="preserve">za upis polaznika na </w:t>
      </w:r>
      <w:r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„Teološko-katehetski program cjeloživotnog učenja za odgajateljice i odgajatelje u vjeri (rani i predškolski odgoj)</w:t>
      </w:r>
      <w:r w:rsidRPr="0079773B"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“</w:t>
      </w:r>
    </w:p>
    <w:p w14:paraId="24D5CDC7" w14:textId="39441FF6" w:rsidR="0079773B" w:rsidRDefault="0079773B" w:rsidP="0079773B">
      <w:pPr>
        <w:spacing w:after="0" w:line="240" w:lineRule="atLeast"/>
        <w:jc w:val="center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</w:p>
    <w:p w14:paraId="058B03F3" w14:textId="77777777" w:rsidR="0079773B" w:rsidRPr="0079773B" w:rsidRDefault="0079773B" w:rsidP="0079773B">
      <w:pPr>
        <w:spacing w:after="0" w:line="240" w:lineRule="atLeast"/>
        <w:jc w:val="center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</w:p>
    <w:p w14:paraId="2C478077" w14:textId="1700322E" w:rsidR="0079773B" w:rsidRPr="001E1D9B" w:rsidRDefault="0079773B" w:rsidP="0079773B">
      <w:pPr>
        <w:widowControl w:val="0"/>
        <w:autoSpaceDE w:val="0"/>
        <w:autoSpaceDN w:val="0"/>
        <w:adjustRightInd w:val="0"/>
        <w:ind w:right="76"/>
        <w:jc w:val="both"/>
        <w:rPr>
          <w:rFonts w:cstheme="minorHAnsi"/>
        </w:rPr>
      </w:pP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t xml:space="preserve">Program cjeloživotnog učenja </w:t>
      </w:r>
      <w:r>
        <w:rPr>
          <w:rFonts w:eastAsia="Times New Roman" w:cstheme="minorHAnsi"/>
          <w:color w:val="000000"/>
          <w:sz w:val="21"/>
          <w:szCs w:val="21"/>
          <w:lang w:eastAsia="hr-HR"/>
        </w:rPr>
        <w:t xml:space="preserve">naziva </w:t>
      </w: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t>„</w:t>
      </w:r>
      <w:r w:rsidRPr="0079773B">
        <w:rPr>
          <w:rFonts w:eastAsia="Times New Roman" w:cstheme="minorHAnsi"/>
          <w:bCs/>
          <w:color w:val="000000"/>
          <w:sz w:val="21"/>
          <w:szCs w:val="21"/>
          <w:bdr w:val="none" w:sz="0" w:space="0" w:color="auto" w:frame="1"/>
          <w:lang w:eastAsia="hr-HR"/>
        </w:rPr>
        <w:t>Teološko-katehetski program cjeloživotnog učenja za odgajateljice i odgajatelje u vjeri (rani i predškolski odgoj)“</w:t>
      </w: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t xml:space="preserve"> ukupno traje 120 sati. </w:t>
      </w:r>
      <w:r w:rsidRPr="001E1D9B">
        <w:rPr>
          <w:rFonts w:cstheme="minorHAnsi"/>
        </w:rPr>
        <w:t xml:space="preserve">Program traje ukupno dva semestra, a nastava se izvodi kao </w:t>
      </w:r>
      <w:proofErr w:type="spellStart"/>
      <w:r w:rsidRPr="001E1D9B">
        <w:rPr>
          <w:rFonts w:cstheme="minorHAnsi"/>
        </w:rPr>
        <w:t>turnusna</w:t>
      </w:r>
      <w:proofErr w:type="spellEnd"/>
      <w:r w:rsidRPr="001E1D9B">
        <w:rPr>
          <w:rFonts w:cstheme="minorHAnsi"/>
        </w:rPr>
        <w:t xml:space="preserve"> nastava, prema nastavnom planu. Oblici</w:t>
      </w:r>
      <w:r w:rsidRPr="001E1D9B">
        <w:rPr>
          <w:rFonts w:cstheme="minorHAnsi"/>
          <w:spacing w:val="26"/>
        </w:rPr>
        <w:t xml:space="preserve"> </w:t>
      </w:r>
      <w:r w:rsidRPr="001E1D9B">
        <w:rPr>
          <w:rFonts w:cstheme="minorHAnsi"/>
        </w:rPr>
        <w:t>i</w:t>
      </w:r>
      <w:r w:rsidRPr="001E1D9B">
        <w:rPr>
          <w:rFonts w:cstheme="minorHAnsi"/>
          <w:spacing w:val="2"/>
        </w:rPr>
        <w:t>z</w:t>
      </w:r>
      <w:r w:rsidRPr="001E1D9B">
        <w:rPr>
          <w:rFonts w:cstheme="minorHAnsi"/>
        </w:rPr>
        <w:t>vođ</w:t>
      </w:r>
      <w:r w:rsidRPr="001E1D9B">
        <w:rPr>
          <w:rFonts w:cstheme="minorHAnsi"/>
          <w:spacing w:val="-1"/>
        </w:rPr>
        <w:t>e</w:t>
      </w:r>
      <w:r w:rsidRPr="001E1D9B">
        <w:rPr>
          <w:rFonts w:cstheme="minorHAnsi"/>
        </w:rPr>
        <w:t xml:space="preserve">nja </w:t>
      </w:r>
      <w:r w:rsidRPr="001E1D9B">
        <w:rPr>
          <w:rFonts w:cstheme="minorHAnsi"/>
          <w:spacing w:val="-1"/>
        </w:rPr>
        <w:t>e</w:t>
      </w:r>
      <w:r w:rsidRPr="001E1D9B">
        <w:rPr>
          <w:rFonts w:cstheme="minorHAnsi"/>
        </w:rPr>
        <w:t>duk</w:t>
      </w:r>
      <w:r w:rsidRPr="001E1D9B">
        <w:rPr>
          <w:rFonts w:cstheme="minorHAnsi"/>
          <w:spacing w:val="-1"/>
        </w:rPr>
        <w:t>ac</w:t>
      </w:r>
      <w:r w:rsidRPr="001E1D9B">
        <w:rPr>
          <w:rFonts w:cstheme="minorHAnsi"/>
        </w:rPr>
        <w:t>i</w:t>
      </w:r>
      <w:r w:rsidRPr="001E1D9B">
        <w:rPr>
          <w:rFonts w:cstheme="minorHAnsi"/>
          <w:spacing w:val="1"/>
        </w:rPr>
        <w:t>j</w:t>
      </w:r>
      <w:r w:rsidRPr="001E1D9B">
        <w:rPr>
          <w:rFonts w:cstheme="minorHAnsi"/>
        </w:rPr>
        <w:t>e</w:t>
      </w:r>
      <w:r w:rsidRPr="001E1D9B">
        <w:rPr>
          <w:rFonts w:cstheme="minorHAnsi"/>
          <w:spacing w:val="-1"/>
        </w:rPr>
        <w:t xml:space="preserve"> </w:t>
      </w:r>
      <w:r w:rsidRPr="001E1D9B">
        <w:rPr>
          <w:rFonts w:cstheme="minorHAnsi"/>
        </w:rPr>
        <w:t>su p</w:t>
      </w:r>
      <w:r w:rsidRPr="001E1D9B">
        <w:rPr>
          <w:rFonts w:cstheme="minorHAnsi"/>
          <w:spacing w:val="2"/>
        </w:rPr>
        <w:t>r</w:t>
      </w:r>
      <w:r w:rsidRPr="001E1D9B">
        <w:rPr>
          <w:rFonts w:cstheme="minorHAnsi"/>
          <w:spacing w:val="-1"/>
        </w:rPr>
        <w:t>e</w:t>
      </w:r>
      <w:r w:rsidRPr="001E1D9B">
        <w:rPr>
          <w:rFonts w:cstheme="minorHAnsi"/>
        </w:rPr>
        <w:t>d</w:t>
      </w:r>
      <w:r w:rsidRPr="001E1D9B">
        <w:rPr>
          <w:rFonts w:cstheme="minorHAnsi"/>
          <w:spacing w:val="-1"/>
        </w:rPr>
        <w:t>a</w:t>
      </w:r>
      <w:r w:rsidRPr="001E1D9B">
        <w:rPr>
          <w:rFonts w:cstheme="minorHAnsi"/>
          <w:spacing w:val="2"/>
        </w:rPr>
        <w:t>v</w:t>
      </w:r>
      <w:r w:rsidRPr="001E1D9B">
        <w:rPr>
          <w:rFonts w:cstheme="minorHAnsi"/>
          <w:spacing w:val="-1"/>
        </w:rPr>
        <w:t>a</w:t>
      </w:r>
      <w:r w:rsidRPr="001E1D9B">
        <w:rPr>
          <w:rFonts w:cstheme="minorHAnsi"/>
        </w:rPr>
        <w:t>nja, seminari i</w:t>
      </w:r>
      <w:r w:rsidRPr="001E1D9B">
        <w:rPr>
          <w:rFonts w:cstheme="minorHAnsi"/>
          <w:spacing w:val="2"/>
        </w:rPr>
        <w:t xml:space="preserve"> metodičke </w:t>
      </w:r>
      <w:r w:rsidRPr="001E1D9B">
        <w:rPr>
          <w:rFonts w:cstheme="minorHAnsi"/>
          <w:w w:val="111"/>
        </w:rPr>
        <w:t>vjež</w:t>
      </w:r>
      <w:r w:rsidRPr="001E1D9B">
        <w:rPr>
          <w:rFonts w:cstheme="minorHAnsi"/>
        </w:rPr>
        <w:t>b</w:t>
      </w:r>
      <w:r w:rsidRPr="001E1D9B">
        <w:rPr>
          <w:rFonts w:cstheme="minorHAnsi"/>
          <w:spacing w:val="-1"/>
        </w:rPr>
        <w:t>e</w:t>
      </w:r>
      <w:r w:rsidRPr="001E1D9B">
        <w:rPr>
          <w:rFonts w:cstheme="minorHAnsi"/>
        </w:rPr>
        <w:t>.</w:t>
      </w:r>
    </w:p>
    <w:p w14:paraId="0FBEA3A1" w14:textId="7D7872DA" w:rsidR="0079773B" w:rsidRPr="0079773B" w:rsidRDefault="0079773B" w:rsidP="0079773B">
      <w:pPr>
        <w:pStyle w:val="Tijeloteksta"/>
        <w:spacing w:after="0"/>
        <w:jc w:val="both"/>
        <w:rPr>
          <w:rFonts w:asciiTheme="minorHAnsi" w:hAnsiTheme="minorHAnsi" w:cstheme="minorHAnsi"/>
          <w:sz w:val="22"/>
        </w:rPr>
      </w:pPr>
      <w:r w:rsidRPr="0079773B">
        <w:rPr>
          <w:rFonts w:asciiTheme="minorHAnsi" w:hAnsiTheme="minorHAnsi" w:cstheme="minorHAnsi"/>
          <w:sz w:val="22"/>
        </w:rPr>
        <w:t>Prvi semestar obuhvaća filozofsko-teološki dio i dva uvodna kolegija</w:t>
      </w:r>
      <w:r>
        <w:rPr>
          <w:rFonts w:asciiTheme="minorHAnsi" w:hAnsiTheme="minorHAnsi" w:cstheme="minorHAnsi"/>
          <w:sz w:val="22"/>
        </w:rPr>
        <w:t xml:space="preserve"> odnosno</w:t>
      </w:r>
      <w:r w:rsidRPr="0079773B">
        <w:rPr>
          <w:rFonts w:asciiTheme="minorHAnsi" w:hAnsiTheme="minorHAnsi" w:cstheme="minorHAnsi"/>
          <w:sz w:val="22"/>
        </w:rPr>
        <w:t xml:space="preserve"> 66 sati predavanja. </w:t>
      </w:r>
    </w:p>
    <w:p w14:paraId="1F981681" w14:textId="77777777" w:rsidR="0079773B" w:rsidRPr="0079773B" w:rsidRDefault="0079773B" w:rsidP="0079773B">
      <w:pPr>
        <w:pStyle w:val="Tijeloteksta"/>
        <w:spacing w:after="0"/>
        <w:jc w:val="both"/>
        <w:rPr>
          <w:rFonts w:asciiTheme="minorHAnsi" w:hAnsiTheme="minorHAnsi" w:cstheme="minorHAnsi"/>
          <w:sz w:val="22"/>
        </w:rPr>
      </w:pPr>
      <w:r w:rsidRPr="0079773B">
        <w:rPr>
          <w:rFonts w:asciiTheme="minorHAnsi" w:hAnsiTheme="minorHAnsi" w:cstheme="minorHAnsi"/>
          <w:sz w:val="22"/>
        </w:rPr>
        <w:t>Drugi semestar obuhvaća pedagoško-katehetski dio u trajanju od 54 sata s dva moguća usmjerenja:</w:t>
      </w:r>
    </w:p>
    <w:p w14:paraId="28A4237D" w14:textId="77777777" w:rsidR="0079773B" w:rsidRPr="001E1D9B" w:rsidRDefault="0079773B" w:rsidP="0079773B">
      <w:pPr>
        <w:pStyle w:val="Tijeloteksta"/>
        <w:spacing w:after="0"/>
        <w:jc w:val="both"/>
        <w:rPr>
          <w:rFonts w:asciiTheme="minorHAnsi" w:hAnsiTheme="minorHAnsi" w:cstheme="minorHAnsi"/>
          <w:sz w:val="22"/>
        </w:rPr>
      </w:pPr>
      <w:r w:rsidRPr="001E1D9B">
        <w:rPr>
          <w:rFonts w:asciiTheme="minorHAnsi" w:hAnsiTheme="minorHAnsi" w:cstheme="minorHAnsi"/>
          <w:sz w:val="22"/>
        </w:rPr>
        <w:t>- Religiozni odgoj i kateheza</w:t>
      </w:r>
    </w:p>
    <w:p w14:paraId="3BF236F8" w14:textId="77777777" w:rsidR="0079773B" w:rsidRPr="001E1D9B" w:rsidRDefault="0079773B" w:rsidP="0079773B">
      <w:pPr>
        <w:pStyle w:val="Tijeloteksta"/>
        <w:spacing w:after="0"/>
        <w:jc w:val="both"/>
        <w:rPr>
          <w:rFonts w:asciiTheme="minorHAnsi" w:hAnsiTheme="minorHAnsi" w:cstheme="minorHAnsi"/>
          <w:sz w:val="22"/>
        </w:rPr>
      </w:pPr>
      <w:r w:rsidRPr="001E1D9B">
        <w:rPr>
          <w:rFonts w:asciiTheme="minorHAnsi" w:hAnsiTheme="minorHAnsi" w:cstheme="minorHAnsi"/>
          <w:sz w:val="22"/>
        </w:rPr>
        <w:t>- Kateheza Dobroga Pastira</w:t>
      </w:r>
    </w:p>
    <w:p w14:paraId="5633A9A6" w14:textId="77777777" w:rsidR="0079773B" w:rsidRPr="001E1D9B" w:rsidRDefault="0079773B" w:rsidP="0079773B">
      <w:pPr>
        <w:pStyle w:val="Tijeloteksta"/>
        <w:spacing w:after="0"/>
        <w:jc w:val="both"/>
        <w:rPr>
          <w:rFonts w:asciiTheme="minorHAnsi" w:hAnsiTheme="minorHAnsi" w:cstheme="minorHAnsi"/>
          <w:i/>
          <w:sz w:val="22"/>
        </w:rPr>
      </w:pPr>
    </w:p>
    <w:p w14:paraId="30727349" w14:textId="34505610" w:rsidR="0079773B" w:rsidRPr="0079773B" w:rsidRDefault="0079773B" w:rsidP="0079773B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t xml:space="preserve">Nakon položenih ispita iz svih kolegija polaznik pristupa izradi završnog rada. Završetkom Programa stječe se </w:t>
      </w:r>
      <w:r>
        <w:rPr>
          <w:rFonts w:eastAsia="Times New Roman" w:cstheme="minorHAnsi"/>
          <w:color w:val="000000"/>
          <w:sz w:val="21"/>
          <w:szCs w:val="21"/>
          <w:lang w:eastAsia="hr-HR"/>
        </w:rPr>
        <w:t>2</w:t>
      </w: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t>0 ECTS bodova i potvrda o završenom programu cjeloživotnog učenja „</w:t>
      </w:r>
      <w:r w:rsidR="00575272" w:rsidRPr="0079773B">
        <w:rPr>
          <w:rFonts w:eastAsia="Times New Roman" w:cstheme="minorHAnsi"/>
          <w:bCs/>
          <w:color w:val="000000"/>
          <w:sz w:val="21"/>
          <w:szCs w:val="21"/>
          <w:bdr w:val="none" w:sz="0" w:space="0" w:color="auto" w:frame="1"/>
          <w:lang w:eastAsia="hr-HR"/>
        </w:rPr>
        <w:t>Teološko-katehetski program cjeloživotnog učenja za odgajateljice i odgajatelje u vjeri (rani i predškolski odgoj)</w:t>
      </w: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t>“.</w:t>
      </w:r>
    </w:p>
    <w:p w14:paraId="3D301A10" w14:textId="77777777" w:rsidR="0079773B" w:rsidRDefault="0079773B" w:rsidP="0079773B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</w:p>
    <w:p w14:paraId="28C3710A" w14:textId="77777777" w:rsidR="0079773B" w:rsidRDefault="0079773B" w:rsidP="0079773B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</w:p>
    <w:p w14:paraId="1C45E72E" w14:textId="77777777" w:rsidR="0079773B" w:rsidRDefault="0079773B" w:rsidP="0079773B">
      <w:pPr>
        <w:autoSpaceDE w:val="0"/>
        <w:autoSpaceDN w:val="0"/>
        <w:adjustRightInd w:val="0"/>
        <w:rPr>
          <w:rFonts w:eastAsia="Times New Roman" w:cstheme="minorHAnsi"/>
          <w:color w:val="000000"/>
          <w:sz w:val="21"/>
          <w:szCs w:val="21"/>
          <w:lang w:eastAsia="hr-HR"/>
        </w:rPr>
      </w:pP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t>UVJETI UPISA:</w:t>
      </w:r>
    </w:p>
    <w:p w14:paraId="17B22B8C" w14:textId="40C29372" w:rsidR="0079773B" w:rsidRPr="001E1D9B" w:rsidRDefault="0079773B" w:rsidP="0079773B">
      <w:pPr>
        <w:autoSpaceDE w:val="0"/>
        <w:autoSpaceDN w:val="0"/>
        <w:adjustRightInd w:val="0"/>
        <w:jc w:val="both"/>
        <w:rPr>
          <w:rFonts w:cstheme="minorHAnsi"/>
        </w:rPr>
      </w:pPr>
      <w:r w:rsidRPr="001E1D9B">
        <w:rPr>
          <w:rFonts w:cstheme="minorHAnsi"/>
        </w:rPr>
        <w:t>Teološko - katehetski program cjeloživotnog obrazovanja za odgajateljice i odgajatelje u vjeri (rani i predškolski odgoj) namijenjen je osobama koje imaju stečenu kvalifikaciju u području ranoga i predškolskoga odgoja i obrazovanja i/ili obavljaju poslove stručnih suradnika u ustanovama za predškolski odgoj i obrazovanje (odgajatelji, logopedi, defektolozi, psiholozi, ostali stručni suradnici).</w:t>
      </w:r>
    </w:p>
    <w:p w14:paraId="293D61B8" w14:textId="77777777" w:rsidR="0079773B" w:rsidRPr="008F0F9A" w:rsidRDefault="0079773B" w:rsidP="0079773B">
      <w:pPr>
        <w:jc w:val="both"/>
        <w:rPr>
          <w:rFonts w:cstheme="minorHAnsi"/>
        </w:rPr>
      </w:pPr>
      <w:r w:rsidRPr="008F0F9A">
        <w:rPr>
          <w:rFonts w:cstheme="minorHAnsi"/>
        </w:rPr>
        <w:t xml:space="preserve">Pristup programu omogućava se i vjeroučiteljima (diplomiranim teolozima i diplomiranim katehetama odnosno magistrima) sukladno članku 6. stavku 4. </w:t>
      </w:r>
      <w:r w:rsidRPr="008F0F9A">
        <w:rPr>
          <w:rFonts w:cstheme="minorHAnsi"/>
          <w:bCs/>
          <w:iCs/>
        </w:rPr>
        <w:t>Ugovora između Vlade RH i HBK o katoličkom vjeronauku u javnim školama i vjerskom odgoju u javnim predškolskim ustanovama</w:t>
      </w:r>
      <w:r w:rsidRPr="008F0F9A">
        <w:rPr>
          <w:rFonts w:cstheme="minorHAnsi"/>
        </w:rPr>
        <w:t xml:space="preserve">. </w:t>
      </w:r>
    </w:p>
    <w:p w14:paraId="087BBDF5" w14:textId="77777777" w:rsidR="0079773B" w:rsidRPr="001E1D9B" w:rsidRDefault="0079773B" w:rsidP="0079773B">
      <w:pPr>
        <w:widowControl w:val="0"/>
        <w:autoSpaceDE w:val="0"/>
        <w:autoSpaceDN w:val="0"/>
        <w:adjustRightInd w:val="0"/>
        <w:ind w:right="72"/>
        <w:rPr>
          <w:rFonts w:cstheme="minorHAnsi"/>
          <w:spacing w:val="45"/>
        </w:rPr>
      </w:pPr>
      <w:r w:rsidRPr="001E1D9B">
        <w:rPr>
          <w:rFonts w:cstheme="minorHAnsi"/>
        </w:rPr>
        <w:t xml:space="preserve">Upisi </w:t>
      </w:r>
      <w:r w:rsidRPr="001E1D9B">
        <w:rPr>
          <w:rFonts w:cstheme="minorHAnsi"/>
          <w:spacing w:val="-1"/>
        </w:rPr>
        <w:t>ć</w:t>
      </w:r>
      <w:r w:rsidRPr="001E1D9B">
        <w:rPr>
          <w:rFonts w:cstheme="minorHAnsi"/>
        </w:rPr>
        <w:t>e</w:t>
      </w:r>
      <w:r w:rsidRPr="001E1D9B">
        <w:rPr>
          <w:rFonts w:cstheme="minorHAnsi"/>
          <w:spacing w:val="44"/>
        </w:rPr>
        <w:t xml:space="preserve"> </w:t>
      </w:r>
      <w:r w:rsidRPr="001E1D9B">
        <w:rPr>
          <w:rFonts w:cstheme="minorHAnsi"/>
        </w:rPr>
        <w:t>se o</w:t>
      </w:r>
      <w:r w:rsidRPr="001E1D9B">
        <w:rPr>
          <w:rFonts w:cstheme="minorHAnsi"/>
          <w:spacing w:val="2"/>
        </w:rPr>
        <w:t>b</w:t>
      </w:r>
      <w:r w:rsidRPr="001E1D9B">
        <w:rPr>
          <w:rFonts w:cstheme="minorHAnsi"/>
          <w:spacing w:val="-1"/>
        </w:rPr>
        <w:t>a</w:t>
      </w:r>
      <w:r w:rsidRPr="001E1D9B">
        <w:rPr>
          <w:rFonts w:cstheme="minorHAnsi"/>
        </w:rPr>
        <w:t>vl</w:t>
      </w:r>
      <w:r w:rsidRPr="001E1D9B">
        <w:rPr>
          <w:rFonts w:cstheme="minorHAnsi"/>
          <w:spacing w:val="1"/>
        </w:rPr>
        <w:t>j</w:t>
      </w:r>
      <w:r w:rsidRPr="001E1D9B">
        <w:rPr>
          <w:rFonts w:cstheme="minorHAnsi"/>
          <w:spacing w:val="-1"/>
        </w:rPr>
        <w:t>a</w:t>
      </w:r>
      <w:r w:rsidRPr="001E1D9B">
        <w:rPr>
          <w:rFonts w:cstheme="minorHAnsi"/>
        </w:rPr>
        <w:t>ti na tem</w:t>
      </w:r>
      <w:r w:rsidRPr="001E1D9B">
        <w:rPr>
          <w:rFonts w:cstheme="minorHAnsi"/>
          <w:spacing w:val="-1"/>
        </w:rPr>
        <w:t>e</w:t>
      </w:r>
      <w:r w:rsidRPr="001E1D9B">
        <w:rPr>
          <w:rFonts w:cstheme="minorHAnsi"/>
        </w:rPr>
        <w:t>l</w:t>
      </w:r>
      <w:r w:rsidRPr="001E1D9B">
        <w:rPr>
          <w:rFonts w:cstheme="minorHAnsi"/>
          <w:spacing w:val="1"/>
        </w:rPr>
        <w:t>j</w:t>
      </w:r>
      <w:r w:rsidRPr="001E1D9B">
        <w:rPr>
          <w:rFonts w:cstheme="minorHAnsi"/>
        </w:rPr>
        <w:t>u sljedećih dokumenata</w:t>
      </w:r>
      <w:r w:rsidRPr="001E1D9B">
        <w:rPr>
          <w:rFonts w:cstheme="minorHAnsi"/>
          <w:spacing w:val="45"/>
        </w:rPr>
        <w:t>:</w:t>
      </w:r>
    </w:p>
    <w:p w14:paraId="0E3321DF" w14:textId="77777777" w:rsidR="0079773B" w:rsidRPr="001E1D9B" w:rsidRDefault="0079773B" w:rsidP="0079773B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ind w:right="72"/>
        <w:rPr>
          <w:rFonts w:asciiTheme="minorHAnsi" w:hAnsiTheme="minorHAnsi" w:cstheme="minorHAnsi"/>
          <w:sz w:val="22"/>
        </w:rPr>
      </w:pPr>
      <w:r w:rsidRPr="001E1D9B">
        <w:rPr>
          <w:rFonts w:asciiTheme="minorHAnsi" w:hAnsiTheme="minorHAnsi" w:cstheme="minorHAnsi"/>
          <w:spacing w:val="1"/>
          <w:sz w:val="22"/>
        </w:rPr>
        <w:t>Osobna zamolba</w:t>
      </w:r>
    </w:p>
    <w:p w14:paraId="5AA70E86" w14:textId="77777777" w:rsidR="0079773B" w:rsidRPr="001E1D9B" w:rsidRDefault="0079773B" w:rsidP="0079773B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ind w:right="72"/>
        <w:rPr>
          <w:rFonts w:asciiTheme="minorHAnsi" w:hAnsiTheme="minorHAnsi" w:cstheme="minorHAnsi"/>
          <w:sz w:val="22"/>
          <w:szCs w:val="22"/>
        </w:rPr>
      </w:pPr>
      <w:r w:rsidRPr="001E1D9B">
        <w:rPr>
          <w:rFonts w:asciiTheme="minorHAnsi" w:hAnsiTheme="minorHAnsi" w:cstheme="minorHAnsi"/>
          <w:sz w:val="22"/>
          <w:szCs w:val="22"/>
        </w:rPr>
        <w:t>Životopis</w:t>
      </w:r>
    </w:p>
    <w:p w14:paraId="55E51274" w14:textId="77777777" w:rsidR="0079773B" w:rsidRPr="001E1D9B" w:rsidRDefault="0079773B" w:rsidP="0079773B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ind w:right="72"/>
        <w:rPr>
          <w:rFonts w:asciiTheme="minorHAnsi" w:hAnsiTheme="minorHAnsi" w:cstheme="minorHAnsi"/>
          <w:sz w:val="22"/>
          <w:szCs w:val="22"/>
        </w:rPr>
      </w:pPr>
      <w:r w:rsidRPr="001E1D9B">
        <w:rPr>
          <w:rFonts w:asciiTheme="minorHAnsi" w:hAnsiTheme="minorHAnsi" w:cstheme="minorHAnsi"/>
          <w:spacing w:val="1"/>
          <w:sz w:val="22"/>
          <w:szCs w:val="22"/>
        </w:rPr>
        <w:t>Domovnica</w:t>
      </w:r>
    </w:p>
    <w:p w14:paraId="5001DBEF" w14:textId="77777777" w:rsidR="0079773B" w:rsidRPr="001E1D9B" w:rsidRDefault="0079773B" w:rsidP="0079773B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ind w:right="72"/>
        <w:rPr>
          <w:rFonts w:asciiTheme="minorHAnsi" w:hAnsiTheme="minorHAnsi" w:cstheme="minorHAnsi"/>
          <w:sz w:val="22"/>
          <w:szCs w:val="22"/>
        </w:rPr>
      </w:pPr>
      <w:r w:rsidRPr="001E1D9B">
        <w:rPr>
          <w:rFonts w:asciiTheme="minorHAnsi" w:hAnsiTheme="minorHAnsi" w:cstheme="minorHAnsi"/>
          <w:spacing w:val="1"/>
          <w:sz w:val="22"/>
          <w:szCs w:val="22"/>
        </w:rPr>
        <w:t xml:space="preserve">Diploma </w:t>
      </w:r>
    </w:p>
    <w:p w14:paraId="725F39F6" w14:textId="77777777" w:rsidR="0079773B" w:rsidRPr="001E1D9B" w:rsidRDefault="0079773B" w:rsidP="0079773B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ind w:right="72"/>
        <w:rPr>
          <w:rFonts w:asciiTheme="minorHAnsi" w:hAnsiTheme="minorHAnsi" w:cstheme="minorHAnsi"/>
          <w:sz w:val="22"/>
          <w:szCs w:val="22"/>
        </w:rPr>
      </w:pPr>
      <w:r w:rsidRPr="001E1D9B">
        <w:rPr>
          <w:rFonts w:asciiTheme="minorHAnsi" w:hAnsiTheme="minorHAnsi" w:cstheme="minorHAnsi"/>
          <w:spacing w:val="1"/>
          <w:sz w:val="22"/>
        </w:rPr>
        <w:t>Preporuka ravnatelja vrtića*</w:t>
      </w:r>
    </w:p>
    <w:p w14:paraId="4A3F7FE9" w14:textId="77777777" w:rsidR="0079773B" w:rsidRPr="001E1D9B" w:rsidRDefault="0079773B" w:rsidP="0079773B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ind w:right="72"/>
        <w:rPr>
          <w:rFonts w:asciiTheme="minorHAnsi" w:hAnsiTheme="minorHAnsi" w:cstheme="minorHAnsi"/>
          <w:sz w:val="22"/>
          <w:szCs w:val="22"/>
        </w:rPr>
      </w:pPr>
      <w:r w:rsidRPr="001E1D9B">
        <w:rPr>
          <w:rFonts w:asciiTheme="minorHAnsi" w:hAnsiTheme="minorHAnsi" w:cstheme="minorHAnsi"/>
          <w:spacing w:val="1"/>
          <w:sz w:val="22"/>
          <w:szCs w:val="22"/>
        </w:rPr>
        <w:t>Preporuka župnika</w:t>
      </w:r>
    </w:p>
    <w:p w14:paraId="011AFD11" w14:textId="77777777" w:rsidR="0079773B" w:rsidRPr="001E1D9B" w:rsidRDefault="0079773B" w:rsidP="0079773B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ind w:right="72"/>
        <w:rPr>
          <w:rFonts w:asciiTheme="minorHAnsi" w:hAnsiTheme="minorHAnsi" w:cstheme="minorHAnsi"/>
          <w:sz w:val="22"/>
          <w:szCs w:val="22"/>
        </w:rPr>
      </w:pPr>
      <w:r w:rsidRPr="001E1D9B">
        <w:rPr>
          <w:rFonts w:asciiTheme="minorHAnsi" w:hAnsiTheme="minorHAnsi" w:cstheme="minorHAnsi"/>
          <w:spacing w:val="1"/>
          <w:sz w:val="22"/>
          <w:szCs w:val="22"/>
        </w:rPr>
        <w:t>Krsni list</w:t>
      </w:r>
    </w:p>
    <w:p w14:paraId="036B2C7A" w14:textId="77777777" w:rsidR="0079773B" w:rsidRPr="001E1D9B" w:rsidRDefault="0079773B" w:rsidP="0079773B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ind w:right="72"/>
        <w:rPr>
          <w:rFonts w:asciiTheme="minorHAnsi" w:hAnsiTheme="minorHAnsi" w:cstheme="minorHAnsi"/>
          <w:sz w:val="22"/>
          <w:szCs w:val="22"/>
        </w:rPr>
      </w:pPr>
      <w:r w:rsidRPr="001E1D9B">
        <w:rPr>
          <w:rFonts w:asciiTheme="minorHAnsi" w:hAnsiTheme="minorHAnsi" w:cstheme="minorHAnsi"/>
          <w:spacing w:val="1"/>
          <w:sz w:val="22"/>
          <w:szCs w:val="22"/>
        </w:rPr>
        <w:t>Dvije fotografije</w:t>
      </w:r>
    </w:p>
    <w:p w14:paraId="4195F9BF" w14:textId="77777777" w:rsidR="0079773B" w:rsidRPr="001E1D9B" w:rsidRDefault="0079773B" w:rsidP="0079773B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ind w:right="72"/>
        <w:rPr>
          <w:rFonts w:asciiTheme="minorHAnsi" w:hAnsiTheme="minorHAnsi" w:cstheme="minorHAnsi"/>
          <w:sz w:val="22"/>
          <w:szCs w:val="22"/>
        </w:rPr>
      </w:pPr>
      <w:r w:rsidRPr="001E1D9B">
        <w:rPr>
          <w:rFonts w:asciiTheme="minorHAnsi" w:hAnsiTheme="minorHAnsi" w:cstheme="minorHAnsi"/>
          <w:sz w:val="22"/>
          <w:szCs w:val="22"/>
        </w:rPr>
        <w:t>Privola za prikupljanje i obradu osobnih podataka</w:t>
      </w:r>
    </w:p>
    <w:p w14:paraId="73E8DD8B" w14:textId="627688CA" w:rsidR="00485807" w:rsidRPr="00485807" w:rsidRDefault="00485807" w:rsidP="00485807">
      <w:pPr>
        <w:widowControl w:val="0"/>
        <w:autoSpaceDE w:val="0"/>
        <w:autoSpaceDN w:val="0"/>
        <w:adjustRightInd w:val="0"/>
        <w:ind w:right="72"/>
        <w:jc w:val="both"/>
        <w:rPr>
          <w:rFonts w:cstheme="minorHAnsi"/>
          <w:i/>
          <w:sz w:val="20"/>
          <w:szCs w:val="20"/>
        </w:rPr>
      </w:pPr>
      <w:r w:rsidRPr="00485807">
        <w:rPr>
          <w:rFonts w:cstheme="minorHAnsi"/>
          <w:i/>
          <w:sz w:val="20"/>
          <w:szCs w:val="20"/>
        </w:rPr>
        <w:t>*samo ukoliko je p</w:t>
      </w:r>
      <w:r>
        <w:rPr>
          <w:rFonts w:cstheme="minorHAnsi"/>
          <w:i/>
          <w:sz w:val="20"/>
          <w:szCs w:val="20"/>
        </w:rPr>
        <w:t>ristupnik</w:t>
      </w:r>
      <w:r w:rsidRPr="00485807">
        <w:rPr>
          <w:rFonts w:cstheme="minorHAnsi"/>
          <w:i/>
          <w:sz w:val="20"/>
          <w:szCs w:val="20"/>
        </w:rPr>
        <w:t xml:space="preserve"> zaposlen u vrtiću.</w:t>
      </w:r>
    </w:p>
    <w:p w14:paraId="3CB7478A" w14:textId="77777777" w:rsidR="0079773B" w:rsidRDefault="0079773B" w:rsidP="0079773B">
      <w:pPr>
        <w:widowControl w:val="0"/>
        <w:autoSpaceDE w:val="0"/>
        <w:autoSpaceDN w:val="0"/>
        <w:adjustRightInd w:val="0"/>
        <w:ind w:right="72"/>
        <w:jc w:val="both"/>
        <w:rPr>
          <w:rFonts w:cstheme="minorHAnsi"/>
        </w:rPr>
      </w:pPr>
      <w:r w:rsidRPr="001E1D9B">
        <w:rPr>
          <w:rFonts w:cstheme="minorHAnsi"/>
        </w:rPr>
        <w:t>U slučaju da polaznik programa ima stečenu kvalifikaciju teologa ili je u ranijim ciklusima sudjelovao u srodnim oblicima programa cjeloživotnog učenja, uz predočenje dokaza, može se osloboditi pohađanja nastave i polaganja ispita za predmete i područja čije je obveze ispunio ranijim obrazovanjem. Priznavanje i oslobađanje polaznika dijela programa provodi se prema postupku propisanom Pravilnikom o cjeloživotnom učenju na Katoličkom bogoslovnom fakultetu u Đakovu.</w:t>
      </w:r>
    </w:p>
    <w:p w14:paraId="3364CBA9" w14:textId="5BD183A5" w:rsidR="00485807" w:rsidRDefault="00485807" w:rsidP="0079773B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  <w:r>
        <w:rPr>
          <w:rFonts w:eastAsia="Times New Roman" w:cstheme="minorHAnsi"/>
          <w:color w:val="000000"/>
          <w:sz w:val="21"/>
          <w:szCs w:val="21"/>
          <w:lang w:eastAsia="hr-HR"/>
        </w:rPr>
        <w:t>Cijena upisnine je: 3.000,00HRK (398,17 EUR</w:t>
      </w:r>
      <w:bookmarkStart w:id="0" w:name="_GoBack"/>
      <w:bookmarkEnd w:id="0"/>
      <w:r>
        <w:rPr>
          <w:rFonts w:eastAsia="Times New Roman" w:cstheme="minorHAnsi"/>
          <w:color w:val="000000"/>
          <w:sz w:val="21"/>
          <w:szCs w:val="21"/>
          <w:lang w:eastAsia="hr-HR"/>
        </w:rPr>
        <w:t xml:space="preserve">) </w:t>
      </w:r>
    </w:p>
    <w:p w14:paraId="63B2C826" w14:textId="08F17D69" w:rsidR="00575272" w:rsidRDefault="0079773B" w:rsidP="0079773B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lastRenderedPageBreak/>
        <w:t>Na javni poziv se pod jednakim uvjetima mogu prijaviti osobe oba spola.</w:t>
      </w:r>
    </w:p>
    <w:p w14:paraId="306B1D04" w14:textId="77777777" w:rsidR="00575272" w:rsidRDefault="0079773B" w:rsidP="0079773B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t>Nepravovremene i nepotpune prijave neće se razmatrati.</w:t>
      </w:r>
    </w:p>
    <w:p w14:paraId="4A175A07" w14:textId="77777777" w:rsidR="00575272" w:rsidRDefault="0079773B" w:rsidP="0079773B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t>Pristupnicima prijavljenim na javni poziv smatrat će se samo osoba koja podnese pravovremenu i potpunu prijavu te ispunjava formalne uvjete iz javnog poziva.</w:t>
      </w:r>
    </w:p>
    <w:p w14:paraId="2EDEB68B" w14:textId="7CE59621" w:rsidR="0079773B" w:rsidRDefault="0079773B" w:rsidP="0079773B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</w:p>
    <w:p w14:paraId="398784B9" w14:textId="49C1E799" w:rsidR="0079773B" w:rsidRPr="0079773B" w:rsidRDefault="0079773B" w:rsidP="0079773B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t>Potpunom prijavom smatra se prijava koja sadrži sve podatke i priloge navedene u ovom pozivu.</w:t>
      </w:r>
    </w:p>
    <w:p w14:paraId="5CD85A8E" w14:textId="692ADD0B" w:rsidR="00A93EA4" w:rsidRDefault="0079773B" w:rsidP="00A93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t xml:space="preserve">Prijave s dokazima o ispunjavanju uvjeta  podnose se do </w:t>
      </w:r>
      <w:r w:rsidR="00A93EA4">
        <w:rPr>
          <w:rFonts w:eastAsia="Times New Roman" w:cstheme="minorHAnsi"/>
          <w:color w:val="000000"/>
          <w:sz w:val="21"/>
          <w:szCs w:val="21"/>
          <w:lang w:eastAsia="hr-HR"/>
        </w:rPr>
        <w:t>11</w:t>
      </w: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t xml:space="preserve">. </w:t>
      </w:r>
      <w:r w:rsidR="00A93EA4">
        <w:rPr>
          <w:rFonts w:eastAsia="Times New Roman" w:cstheme="minorHAnsi"/>
          <w:color w:val="000000"/>
          <w:sz w:val="21"/>
          <w:szCs w:val="21"/>
          <w:lang w:eastAsia="hr-HR"/>
        </w:rPr>
        <w:t>studenoga</w:t>
      </w:r>
      <w:r w:rsidRPr="0079773B">
        <w:rPr>
          <w:rFonts w:eastAsia="Times New Roman" w:cstheme="minorHAnsi"/>
          <w:color w:val="000000"/>
          <w:sz w:val="21"/>
          <w:szCs w:val="21"/>
          <w:lang w:eastAsia="hr-HR"/>
        </w:rPr>
        <w:t xml:space="preserve"> 2022. godine putem</w:t>
      </w:r>
      <w:r w:rsidR="00A93EA4">
        <w:rPr>
          <w:rFonts w:eastAsia="Times New Roman" w:cstheme="minorHAnsi"/>
          <w:color w:val="000000"/>
          <w:sz w:val="21"/>
          <w:szCs w:val="21"/>
          <w:lang w:eastAsia="hr-HR"/>
        </w:rPr>
        <w:t xml:space="preserve"> redovne pošte na adresu:</w:t>
      </w:r>
      <w:r w:rsidR="00A93EA4" w:rsidRPr="00A93EA4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</w:t>
      </w:r>
    </w:p>
    <w:p w14:paraId="4F353D33" w14:textId="7B16F016" w:rsidR="00A93EA4" w:rsidRDefault="00A93EA4" w:rsidP="00A93EA4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A93EA4">
        <w:rPr>
          <w:rFonts w:eastAsia="Times New Roman" w:cstheme="minorHAnsi"/>
          <w:b/>
          <w:sz w:val="21"/>
          <w:szCs w:val="21"/>
          <w:lang w:eastAsia="hr-HR"/>
        </w:rPr>
        <w:t>Katolički bogoslovni fakultet u Đakovu</w:t>
      </w:r>
    </w:p>
    <w:p w14:paraId="3A0576BA" w14:textId="4F65A64A" w:rsidR="00A93EA4" w:rsidRPr="00A93EA4" w:rsidRDefault="00A93EA4" w:rsidP="00A93EA4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>
        <w:rPr>
          <w:rFonts w:eastAsia="Times New Roman" w:cstheme="minorHAnsi"/>
          <w:b/>
          <w:sz w:val="21"/>
          <w:szCs w:val="21"/>
          <w:lang w:eastAsia="hr-HR"/>
        </w:rPr>
        <w:t>„</w:t>
      </w:r>
      <w:r w:rsidRPr="00A93EA4">
        <w:rPr>
          <w:rFonts w:eastAsia="Times New Roman" w:cstheme="minorHAnsi"/>
          <w:sz w:val="21"/>
          <w:szCs w:val="21"/>
          <w:lang w:eastAsia="hr-HR"/>
        </w:rPr>
        <w:t>Program cjeloživotnog učenja</w:t>
      </w:r>
      <w:r>
        <w:rPr>
          <w:rFonts w:eastAsia="Times New Roman" w:cstheme="minorHAnsi"/>
          <w:b/>
          <w:sz w:val="21"/>
          <w:szCs w:val="21"/>
          <w:lang w:eastAsia="hr-HR"/>
        </w:rPr>
        <w:t>“</w:t>
      </w:r>
    </w:p>
    <w:p w14:paraId="7450E8DD" w14:textId="77777777" w:rsidR="00A93EA4" w:rsidRDefault="00A93EA4" w:rsidP="00A93EA4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A93EA4">
        <w:rPr>
          <w:rFonts w:eastAsia="Times New Roman" w:cstheme="minorHAnsi"/>
          <w:b/>
          <w:sz w:val="21"/>
          <w:szCs w:val="21"/>
          <w:lang w:eastAsia="hr-HR"/>
        </w:rPr>
        <w:t xml:space="preserve"> P. Preradovića 17</w:t>
      </w:r>
    </w:p>
    <w:p w14:paraId="7D029F3B" w14:textId="4F0B01CD" w:rsidR="00A93EA4" w:rsidRPr="00A93EA4" w:rsidRDefault="00A93EA4" w:rsidP="00A93EA4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A93EA4">
        <w:rPr>
          <w:rFonts w:eastAsia="Times New Roman" w:cstheme="minorHAnsi"/>
          <w:b/>
          <w:sz w:val="21"/>
          <w:szCs w:val="21"/>
          <w:lang w:eastAsia="hr-HR"/>
        </w:rPr>
        <w:t>31400 Đakovo</w:t>
      </w:r>
    </w:p>
    <w:p w14:paraId="3D7349E5" w14:textId="77777777" w:rsidR="00A93EA4" w:rsidRDefault="00A93EA4" w:rsidP="0079773B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</w:p>
    <w:p w14:paraId="39259D9A" w14:textId="45755CB9" w:rsidR="0079773B" w:rsidRDefault="00A93EA4" w:rsidP="00A93EA4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  <w:r>
        <w:rPr>
          <w:rFonts w:eastAsia="Times New Roman" w:cstheme="minorHAnsi"/>
          <w:color w:val="000000"/>
          <w:sz w:val="21"/>
          <w:szCs w:val="21"/>
          <w:lang w:eastAsia="hr-HR"/>
        </w:rPr>
        <w:t xml:space="preserve">Obrasce osobne zamolbe i privole te dodatne informacije </w:t>
      </w:r>
      <w:r w:rsidR="0079773B" w:rsidRPr="0079773B">
        <w:rPr>
          <w:rFonts w:eastAsia="Times New Roman" w:cstheme="minorHAnsi"/>
          <w:color w:val="000000"/>
          <w:sz w:val="21"/>
          <w:szCs w:val="21"/>
          <w:lang w:eastAsia="hr-HR"/>
        </w:rPr>
        <w:t xml:space="preserve">pristupnici mogu </w:t>
      </w:r>
      <w:r>
        <w:rPr>
          <w:rFonts w:eastAsia="Times New Roman" w:cstheme="minorHAnsi"/>
          <w:color w:val="000000"/>
          <w:sz w:val="21"/>
          <w:szCs w:val="21"/>
          <w:lang w:eastAsia="hr-HR"/>
        </w:rPr>
        <w:t xml:space="preserve">potražiti na mrežnoj stranici Katoličkoga bogoslovnog fakulteta u Đakovu </w:t>
      </w:r>
      <w:hyperlink r:id="rId6" w:history="1">
        <w:r w:rsidRPr="00A65784">
          <w:rPr>
            <w:rStyle w:val="Hiperveza"/>
            <w:rFonts w:eastAsia="Times New Roman" w:cstheme="minorHAnsi"/>
            <w:sz w:val="21"/>
            <w:szCs w:val="21"/>
            <w:lang w:eastAsia="hr-HR"/>
          </w:rPr>
          <w:t>http://www.djkbf.unios.hr/hr/fakultet/cjelozivotno-ucenje</w:t>
        </w:r>
      </w:hyperlink>
    </w:p>
    <w:p w14:paraId="389B5209" w14:textId="7D9C5552" w:rsidR="00A93EA4" w:rsidRDefault="00A93EA4" w:rsidP="00A93EA4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</w:p>
    <w:p w14:paraId="71822931" w14:textId="29732720" w:rsidR="00A93EA4" w:rsidRDefault="00A93EA4" w:rsidP="00A93EA4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</w:p>
    <w:p w14:paraId="41B0C6E0" w14:textId="77777777" w:rsidR="00A93EA4" w:rsidRPr="0079773B" w:rsidRDefault="00A93EA4" w:rsidP="00A93EA4">
      <w:pPr>
        <w:spacing w:after="0" w:line="240" w:lineRule="atLeast"/>
        <w:jc w:val="both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</w:p>
    <w:p w14:paraId="408CE50E" w14:textId="77777777" w:rsidR="00575272" w:rsidRDefault="00A93EA4" w:rsidP="0079773B">
      <w:pPr>
        <w:spacing w:after="0" w:line="240" w:lineRule="atLeast"/>
        <w:jc w:val="right"/>
        <w:textAlignment w:val="baseline"/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</w:pPr>
      <w:r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v. d. dekana</w:t>
      </w:r>
    </w:p>
    <w:p w14:paraId="731BE121" w14:textId="1272289E" w:rsidR="0079773B" w:rsidRPr="0079773B" w:rsidRDefault="0079773B" w:rsidP="0079773B">
      <w:pPr>
        <w:spacing w:after="0" w:line="240" w:lineRule="atLeast"/>
        <w:jc w:val="right"/>
        <w:textAlignment w:val="baseline"/>
        <w:rPr>
          <w:rFonts w:eastAsia="Times New Roman" w:cstheme="minorHAnsi"/>
          <w:color w:val="000000"/>
          <w:sz w:val="21"/>
          <w:szCs w:val="21"/>
          <w:lang w:eastAsia="hr-HR"/>
        </w:rPr>
      </w:pPr>
      <w:r w:rsidRPr="0079773B"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Prof. dr. sc.</w:t>
      </w:r>
      <w:r w:rsidR="00575272"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 xml:space="preserve"> </w:t>
      </w:r>
      <w:r w:rsidR="00A93EA4">
        <w:rPr>
          <w:rFonts w:eastAsia="Times New Roman" w:cstheme="minorHAnsi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Ivica Raguž</w:t>
      </w:r>
    </w:p>
    <w:p w14:paraId="0BC43B7F" w14:textId="77777777" w:rsidR="00DE4F34" w:rsidRPr="0079773B" w:rsidRDefault="00DE4F34">
      <w:pPr>
        <w:rPr>
          <w:rFonts w:cstheme="minorHAnsi"/>
        </w:rPr>
      </w:pPr>
    </w:p>
    <w:sectPr w:rsidR="00DE4F34" w:rsidRPr="0079773B" w:rsidSect="0079773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3F78"/>
    <w:multiLevelType w:val="hybridMultilevel"/>
    <w:tmpl w:val="52CE2CEA"/>
    <w:lvl w:ilvl="0" w:tplc="017AEDC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C07C8"/>
    <w:multiLevelType w:val="multilevel"/>
    <w:tmpl w:val="4F60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B1"/>
    <w:rsid w:val="002B4EB1"/>
    <w:rsid w:val="00485807"/>
    <w:rsid w:val="00575272"/>
    <w:rsid w:val="0079773B"/>
    <w:rsid w:val="00A93EA4"/>
    <w:rsid w:val="00D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D155"/>
  <w15:chartTrackingRefBased/>
  <w15:docId w15:val="{A9B963C1-B922-496A-8359-9EF457F4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9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9773B"/>
    <w:rPr>
      <w:b/>
      <w:bCs/>
    </w:rPr>
  </w:style>
  <w:style w:type="character" w:styleId="Hiperveza">
    <w:name w:val="Hyperlink"/>
    <w:basedOn w:val="Zadanifontodlomka"/>
    <w:uiPriority w:val="99"/>
    <w:unhideWhenUsed/>
    <w:rsid w:val="0079773B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79773B"/>
    <w:pPr>
      <w:spacing w:after="120" w:line="240" w:lineRule="auto"/>
    </w:pPr>
    <w:rPr>
      <w:rFonts w:ascii="Calibri" w:eastAsia="Calibri" w:hAnsi="Calibri" w:cs="Times New Roman"/>
      <w:sz w:val="24"/>
    </w:rPr>
  </w:style>
  <w:style w:type="character" w:customStyle="1" w:styleId="TijelotekstaChar">
    <w:name w:val="Tijelo teksta Char"/>
    <w:basedOn w:val="Zadanifontodlomka"/>
    <w:link w:val="Tijeloteksta"/>
    <w:rsid w:val="0079773B"/>
    <w:rPr>
      <w:rFonts w:ascii="Calibri" w:eastAsia="Calibri" w:hAnsi="Calibri" w:cs="Times New Roman"/>
      <w:sz w:val="24"/>
    </w:rPr>
  </w:style>
  <w:style w:type="paragraph" w:styleId="Odlomakpopisa">
    <w:name w:val="List Paragraph"/>
    <w:basedOn w:val="Normal"/>
    <w:uiPriority w:val="34"/>
    <w:qFormat/>
    <w:rsid w:val="007977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93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jkbf.unios.hr/hr/fakultet/cjelozivotno-ucenj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6730-2354-4121-82A0-47D19B31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Pranjković</dc:creator>
  <cp:keywords/>
  <dc:description/>
  <cp:lastModifiedBy>Antonija Pranjković</cp:lastModifiedBy>
  <cp:revision>3</cp:revision>
  <cp:lastPrinted>2022-10-27T08:34:00Z</cp:lastPrinted>
  <dcterms:created xsi:type="dcterms:W3CDTF">2022-10-27T08:12:00Z</dcterms:created>
  <dcterms:modified xsi:type="dcterms:W3CDTF">2022-10-27T08:45:00Z</dcterms:modified>
</cp:coreProperties>
</file>