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SVEUČILIŠTE J. J. STROSSMAYERA U OSIJEKU KATOLIČKI BOGOSLOVNI FAKULTET U ĐAKOVU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SEMINARI, SAVJETOVANJA, STRUČNO USAVRŠAVANJE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80522000-9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LITERATURA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22200000-2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SREDSTVA ZA ČIŠĆENJE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HIGIJENSKE POTREBŠTINE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33760000-5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ENERGIJA-PRIJENOS I DISTRIBUCIJA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URED ZA 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PLIN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09123000-7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URED ZA 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DIJELOVI ZA TEKUĆE I INV. ODRŽAVANJE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44111000-1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DJELOVI ZA TEKUĆE I INV. ODRŽAVANJE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45259000-7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TELEFONA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URED ZA 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POŠTANSKE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64110000-0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I.KVARTAL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 MJESECA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SREDIŠNJI URED ZA 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PERIODIČNI PREGLED VATROGASNE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50413200-5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TEKUĆE I INV.ODRŽAVANJE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VODOM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65111000-4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KOMUNALNE USLUGE-OSTALE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ODRŽAVANJA RAČUNALNIH PROGRAMA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50000000-5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GRAFIČKE OBRADE, TISKA, IZRADE DIPLOMA I SL.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OGLAŠAVANJA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79341000-6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SISTEMATSKI PREGLED ZAPOSLENIKA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85140000-2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INTELEKTUALNE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71350000-6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127.000,00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RESTORANSKE USLUGE I DOSTAVE PIĆA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55300000-3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RAČUNALNA OPREMA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OSTALA OPREMA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39300000-5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KNJGE ZA KNJIŽNICU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22113000-5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PREMA POTREBI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03.01.2022 09:03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03.01.2022 09:03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